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4838" w14:textId="12A9683E" w:rsidR="00E154C1" w:rsidRDefault="00E154C1" w:rsidP="00E15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CA2E47">
        <w:rPr>
          <w:b/>
          <w:i/>
          <w:noProof/>
          <w:sz w:val="28"/>
        </w:rPr>
        <w:t>5060</w:t>
      </w:r>
    </w:p>
    <w:p w14:paraId="266E7C10" w14:textId="77777777" w:rsidR="00E154C1" w:rsidRDefault="00E154C1" w:rsidP="00E154C1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D15F9B1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360077">
        <w:t>6 GHz licensed band</w:t>
      </w:r>
      <w:r w:rsidR="0083440F">
        <w:t xml:space="preserve"> – </w:t>
      </w:r>
      <w:r w:rsidR="006E7BF9">
        <w:t>BS RF</w:t>
      </w:r>
    </w:p>
    <w:p w14:paraId="38171D17" w14:textId="3B3B2FED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C2C8C">
        <w:t>9.3.4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" w:name="_Ref91604054"/>
      <w:r w:rsidRPr="00467DC3">
        <w:rPr>
          <w:rFonts w:cs="Arial"/>
          <w:lang w:val="en-US"/>
        </w:rPr>
        <w:t>Introduction</w:t>
      </w:r>
      <w:bookmarkEnd w:id="1"/>
    </w:p>
    <w:p w14:paraId="628DFFAD" w14:textId="71CCBB0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WI</w:t>
      </w:r>
      <w:r w:rsidR="00096D7B">
        <w:rPr>
          <w:rFonts w:eastAsia="MS Mincho"/>
          <w:lang w:val="en-US" w:eastAsia="ja-JP"/>
        </w:rPr>
        <w:t xml:space="preserve">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_Ref91685314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 xml:space="preserve">) </w:t>
      </w:r>
      <w:r>
        <w:rPr>
          <w:rFonts w:eastAsia="MS Mincho"/>
          <w:lang w:val="en-US" w:eastAsia="ja-JP"/>
        </w:rPr>
        <w:t xml:space="preserve">on introducing new licensed band(s) in the 6 GHz was on hold, waiting for inputs from Regulators to start the work. </w:t>
      </w:r>
    </w:p>
    <w:p w14:paraId="7A230F0B" w14:textId="19E1BD9A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last RAN#94-e meeting, </w:t>
      </w:r>
      <w:r w:rsidR="00096D7B">
        <w:rPr>
          <w:rFonts w:eastAsia="MS Mincho"/>
          <w:lang w:val="en-US" w:eastAsia="ja-JP"/>
        </w:rPr>
        <w:t>RAN received a LS (</w:t>
      </w:r>
      <w:r w:rsidR="00096D7B">
        <w:rPr>
          <w:rFonts w:eastAsia="MS Mincho"/>
          <w:lang w:val="en-US" w:eastAsia="ja-JP"/>
        </w:rPr>
        <w:fldChar w:fldCharType="begin"/>
      </w:r>
      <w:r w:rsidR="00096D7B">
        <w:rPr>
          <w:rFonts w:eastAsia="MS Mincho"/>
          <w:lang w:val="en-US" w:eastAsia="ja-JP"/>
        </w:rPr>
        <w:instrText xml:space="preserve"> REF _Ref91685382 \r \h </w:instrText>
      </w:r>
      <w:r w:rsidR="00096D7B">
        <w:rPr>
          <w:rFonts w:eastAsia="MS Mincho"/>
          <w:lang w:val="en-US" w:eastAsia="ja-JP"/>
        </w:rPr>
      </w:r>
      <w:r w:rsidR="00096D7B">
        <w:rPr>
          <w:rFonts w:eastAsia="MS Mincho"/>
          <w:lang w:val="en-US" w:eastAsia="ja-JP"/>
        </w:rPr>
        <w:fldChar w:fldCharType="separate"/>
      </w:r>
      <w:r w:rsidR="00096D7B">
        <w:rPr>
          <w:rFonts w:eastAsia="MS Mincho"/>
          <w:lang w:val="en-US" w:eastAsia="ja-JP"/>
        </w:rPr>
        <w:t>[2]</w:t>
      </w:r>
      <w:r w:rsidR="00096D7B"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>) from RCC informing 3GPP of the approval of “RCC Recommendation 1/21 Harmonization of the technical conditions for 5G-NR/IMT-2020 systems in the RCC countries in the frequency band 6 425-7 125 MHz or in its portions which contains the required regulatory requirements”.</w:t>
      </w:r>
      <w:r w:rsidR="00121B45">
        <w:rPr>
          <w:rFonts w:eastAsia="MS Mincho"/>
          <w:lang w:val="en-US" w:eastAsia="ja-JP"/>
        </w:rPr>
        <w:t xml:space="preserve"> </w:t>
      </w:r>
      <w:r w:rsidR="00096D7B">
        <w:rPr>
          <w:rFonts w:eastAsia="MS Mincho"/>
          <w:lang w:val="en-US" w:eastAsia="ja-JP"/>
        </w:rPr>
        <w:t xml:space="preserve">It was then agreed to immediately start the specification work of this new 6GHz licensed band, answering RCC request. </w:t>
      </w:r>
    </w:p>
    <w:p w14:paraId="04337DC3" w14:textId="7867A987" w:rsidR="00121B45" w:rsidRDefault="00121B45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RAN4#101-bis-e meeting, a Way Forward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_Ref95134949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was agreed to capture the agreements and </w:t>
      </w:r>
      <w:r w:rsidR="006B4634">
        <w:rPr>
          <w:rFonts w:eastAsia="MS Mincho"/>
          <w:lang w:val="en-US" w:eastAsia="ja-JP"/>
        </w:rPr>
        <w:t>remaining</w:t>
      </w:r>
      <w:r>
        <w:rPr>
          <w:rFonts w:eastAsia="MS Mincho"/>
          <w:lang w:val="en-US" w:eastAsia="ja-JP"/>
        </w:rPr>
        <w:t xml:space="preserve"> open issues. This contribution is further discussing those remaining open issues.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B55DD13" w14:textId="23A8D005" w:rsidR="007C2B60" w:rsidRDefault="00121B45" w:rsidP="007C2B60">
      <w:pPr>
        <w:pStyle w:val="Heading2"/>
      </w:pPr>
      <w:r w:rsidRPr="00BA0C02">
        <w:t>Δf</w:t>
      </w:r>
      <w:r w:rsidRPr="00BA0C02">
        <w:rPr>
          <w:vertAlign w:val="subscript"/>
        </w:rPr>
        <w:t>OBUE</w:t>
      </w:r>
      <w:r>
        <w:rPr>
          <w:vertAlign w:val="subscript"/>
        </w:rPr>
        <w:t xml:space="preserve"> </w:t>
      </w:r>
      <w:r w:rsidRPr="00121B45">
        <w:t>and</w:t>
      </w:r>
      <w:r>
        <w:rPr>
          <w:vertAlign w:val="subscript"/>
        </w:rPr>
        <w:t xml:space="preserve"> </w:t>
      </w:r>
      <w:r w:rsidRPr="00BA0C02">
        <w:t>Δf</w:t>
      </w:r>
      <w:r w:rsidRPr="00BA0C02">
        <w:rPr>
          <w:vertAlign w:val="subscript"/>
        </w:rPr>
        <w:t>OOB</w:t>
      </w:r>
    </w:p>
    <w:p w14:paraId="38DB8430" w14:textId="36C9E99E" w:rsidR="00542784" w:rsidRDefault="00542784" w:rsidP="00E20B08">
      <w:r>
        <w:t>When RAN4 studie</w:t>
      </w:r>
      <w:r w:rsidR="00CB2584">
        <w:t>d</w:t>
      </w:r>
      <w:r>
        <w:t xml:space="preserve"> the 6-10GHz frequency ranges, companies agreed on </w:t>
      </w:r>
      <w:r w:rsidR="00CB2584">
        <w:t>the 100MHz value for</w:t>
      </w:r>
      <w:r>
        <w:t xml:space="preserve"> both </w:t>
      </w:r>
      <w:r w:rsidRPr="00BA0C02">
        <w:t>Δf</w:t>
      </w:r>
      <w:r w:rsidRPr="00BA0C02">
        <w:rPr>
          <w:vertAlign w:val="subscript"/>
        </w:rPr>
        <w:t>OBUE</w:t>
      </w:r>
      <w:r>
        <w:t xml:space="preserve"> and </w:t>
      </w:r>
      <w:r w:rsidRPr="00BA0C02">
        <w:t>Δf</w:t>
      </w:r>
      <w:r w:rsidRPr="00BA0C02">
        <w:rPr>
          <w:vertAlign w:val="subscript"/>
        </w:rPr>
        <w:t>OOB</w:t>
      </w:r>
      <w:r w:rsidR="0080364E">
        <w:t>, and this f</w:t>
      </w:r>
      <w:r w:rsidR="009522FF">
        <w:t xml:space="preserve">or all </w:t>
      </w:r>
      <w:r>
        <w:t>BS</w:t>
      </w:r>
      <w:r w:rsidR="00CB2584">
        <w:t xml:space="preserve"> </w:t>
      </w:r>
      <w:r w:rsidR="009522FF">
        <w:t xml:space="preserve">classes (see </w:t>
      </w:r>
      <w:r w:rsidR="00CB2584">
        <w:fldChar w:fldCharType="begin"/>
      </w:r>
      <w:r w:rsidR="00CB2584">
        <w:instrText xml:space="preserve"> REF _Ref95488984 \r \h </w:instrText>
      </w:r>
      <w:r w:rsidR="00CB2584">
        <w:fldChar w:fldCharType="separate"/>
      </w:r>
      <w:r w:rsidR="00CB2584">
        <w:t>[8]</w:t>
      </w:r>
      <w:r w:rsidR="00CB2584">
        <w:fldChar w:fldCharType="end"/>
      </w:r>
      <w:r w:rsidR="00431F8F">
        <w:t>,</w:t>
      </w:r>
      <w:r w:rsidR="009522FF">
        <w:t xml:space="preserve"> section</w:t>
      </w:r>
      <w:r w:rsidR="00431F8F">
        <w:t>s</w:t>
      </w:r>
      <w:r w:rsidR="009522FF">
        <w:t xml:space="preserve"> 6.1.4 and 6.2.3)</w:t>
      </w:r>
      <w:r>
        <w:t xml:space="preserve">. </w:t>
      </w:r>
    </w:p>
    <w:p w14:paraId="5A90C7BD" w14:textId="66764414" w:rsidR="00542784" w:rsidRDefault="00542784" w:rsidP="00542784">
      <w:r>
        <w:t xml:space="preserve">In last RAN4 meeting, it was proposed to consider </w:t>
      </w:r>
      <w:bookmarkStart w:id="2" w:name="_Hlk95760720"/>
      <w:r w:rsidRPr="00BA0C02">
        <w:t>Δf</w:t>
      </w:r>
      <w:r w:rsidRPr="00BA0C02">
        <w:rPr>
          <w:vertAlign w:val="subscript"/>
        </w:rPr>
        <w:t>OBUE</w:t>
      </w:r>
      <w:r>
        <w:t xml:space="preserve"> </w:t>
      </w:r>
      <w:bookmarkEnd w:id="2"/>
      <w:r>
        <w:t xml:space="preserve">= 40MHz and </w:t>
      </w:r>
      <w:r w:rsidRPr="00BA0C02">
        <w:t>Δf</w:t>
      </w:r>
      <w:r w:rsidRPr="00BA0C02">
        <w:rPr>
          <w:vertAlign w:val="subscript"/>
        </w:rPr>
        <w:t>OOB</w:t>
      </w:r>
      <w:r>
        <w:t xml:space="preserve"> = 60MHz at least for MR and LA base stations</w:t>
      </w:r>
      <w:r w:rsidR="009522FF">
        <w:t xml:space="preserve">. The motivation for this request was </w:t>
      </w:r>
      <w:r>
        <w:t>to align with n96/n102.</w:t>
      </w:r>
      <w:r w:rsidR="00C1412B">
        <w:t xml:space="preserve"> The BS WF </w:t>
      </w:r>
      <w:r w:rsidR="008A7E57">
        <w:t>(</w:t>
      </w:r>
      <w:r w:rsidR="008A7E57">
        <w:fldChar w:fldCharType="begin"/>
      </w:r>
      <w:r w:rsidR="008A7E57">
        <w:instrText xml:space="preserve"> REF _Ref95489302 \r \h </w:instrText>
      </w:r>
      <w:r w:rsidR="008A7E57">
        <w:fldChar w:fldCharType="separate"/>
      </w:r>
      <w:r w:rsidR="008A7E57">
        <w:t>[9]</w:t>
      </w:r>
      <w:r w:rsidR="008A7E57">
        <w:fldChar w:fldCharType="end"/>
      </w:r>
      <w:r w:rsidR="008A7E57">
        <w:t xml:space="preserve">) </w:t>
      </w:r>
      <w:r w:rsidR="00C1412B">
        <w:t xml:space="preserve">has captured this keeping </w:t>
      </w:r>
      <w:r w:rsidR="006D16F9">
        <w:t xml:space="preserve">both </w:t>
      </w:r>
      <w:r w:rsidR="00C1412B" w:rsidRPr="00BA0C02">
        <w:t>Δf</w:t>
      </w:r>
      <w:r w:rsidR="00C1412B" w:rsidRPr="00BA0C02">
        <w:rPr>
          <w:vertAlign w:val="subscript"/>
        </w:rPr>
        <w:t>OBUE</w:t>
      </w:r>
      <w:r w:rsidR="00C1412B">
        <w:t xml:space="preserve"> and </w:t>
      </w:r>
      <w:r w:rsidR="00C1412B" w:rsidRPr="00BA0C02">
        <w:t>Δf</w:t>
      </w:r>
      <w:r w:rsidR="00C1412B" w:rsidRPr="00BA0C02">
        <w:rPr>
          <w:vertAlign w:val="subscript"/>
        </w:rPr>
        <w:t>OOB</w:t>
      </w:r>
      <w:r w:rsidR="00C1412B">
        <w:t xml:space="preserve"> FFS.</w:t>
      </w:r>
    </w:p>
    <w:p w14:paraId="13A76DB6" w14:textId="77777777" w:rsidR="00A9471F" w:rsidRDefault="00542784" w:rsidP="00E20B08">
      <w:r>
        <w:t xml:space="preserve">Even if it’s not obvious </w:t>
      </w:r>
      <w:r w:rsidR="00A64717">
        <w:t xml:space="preserve">that </w:t>
      </w:r>
      <w:r>
        <w:t>n104 and n96/n102</w:t>
      </w:r>
      <w:r w:rsidR="00802874">
        <w:t xml:space="preserve"> values</w:t>
      </w:r>
      <w:r w:rsidR="00A64717">
        <w:t xml:space="preserve"> should be fully aligned</w:t>
      </w:r>
      <w:r>
        <w:t xml:space="preserve">, this could be </w:t>
      </w:r>
      <w:r w:rsidR="00584DC9">
        <w:t xml:space="preserve">further </w:t>
      </w:r>
      <w:r w:rsidR="002337B5">
        <w:t>discussed</w:t>
      </w:r>
      <w:r>
        <w:t xml:space="preserve"> of course, maintening some kind of consistency over the frequency range covered by those bands. </w:t>
      </w:r>
    </w:p>
    <w:p w14:paraId="43783F39" w14:textId="685BC946" w:rsidR="00E33677" w:rsidRDefault="00E33677" w:rsidP="00E20B08">
      <w:r>
        <w:t>Also, it could be interesting to re-</w:t>
      </w:r>
      <w:r w:rsidR="009522FF">
        <w:t>visit</w:t>
      </w:r>
      <w:r>
        <w:t xml:space="preserve"> the SI conclusion (</w:t>
      </w:r>
      <w:r w:rsidRPr="00E33677">
        <w:t>Δf</w:t>
      </w:r>
      <w:r w:rsidRPr="00E33677">
        <w:rPr>
          <w:vertAlign w:val="subscript"/>
        </w:rPr>
        <w:t>OBUE</w:t>
      </w:r>
      <w:r w:rsidRPr="00E33677">
        <w:t xml:space="preserve"> = Δf</w:t>
      </w:r>
      <w:r w:rsidRPr="00E33677">
        <w:rPr>
          <w:vertAlign w:val="subscript"/>
        </w:rPr>
        <w:t>OOB</w:t>
      </w:r>
      <w:r w:rsidRPr="00E33677">
        <w:t xml:space="preserve"> =</w:t>
      </w:r>
      <w:r w:rsidRPr="00E33677">
        <w:t xml:space="preserve"> 100MHz)</w:t>
      </w:r>
      <w:r>
        <w:t xml:space="preserve">, this would facilitate the coexistence with </w:t>
      </w:r>
      <w:r w:rsidR="009522FF">
        <w:t xml:space="preserve">incumbent </w:t>
      </w:r>
      <w:r>
        <w:t xml:space="preserve">services </w:t>
      </w:r>
      <w:r w:rsidR="009522FF">
        <w:t xml:space="preserve">adjacent to the band </w:t>
      </w:r>
      <w:r>
        <w:t>n104. But</w:t>
      </w:r>
      <w:r w:rsidR="00A9471F">
        <w:t xml:space="preserve"> before any conclusion on the </w:t>
      </w:r>
      <w:r w:rsidR="00A9471F" w:rsidRPr="00E33677">
        <w:t>Δf</w:t>
      </w:r>
      <w:r w:rsidR="00A9471F" w:rsidRPr="00E33677">
        <w:rPr>
          <w:vertAlign w:val="subscript"/>
        </w:rPr>
        <w:t>OBUE</w:t>
      </w:r>
      <w:r w:rsidR="00A9471F" w:rsidRPr="00E33677">
        <w:t xml:space="preserve"> </w:t>
      </w:r>
      <w:r w:rsidR="00A9471F">
        <w:t>and</w:t>
      </w:r>
      <w:r w:rsidR="00A9471F" w:rsidRPr="00E33677">
        <w:t xml:space="preserve"> Δf</w:t>
      </w:r>
      <w:r w:rsidR="00A9471F" w:rsidRPr="00E33677">
        <w:rPr>
          <w:vertAlign w:val="subscript"/>
        </w:rPr>
        <w:t>OOB</w:t>
      </w:r>
      <w:r w:rsidR="00A9471F" w:rsidRPr="00E33677">
        <w:t xml:space="preserve"> </w:t>
      </w:r>
      <w:r w:rsidR="00A9471F">
        <w:t>values</w:t>
      </w:r>
      <w:r w:rsidR="009522FF">
        <w:t xml:space="preserve">, </w:t>
      </w:r>
      <w:r>
        <w:t xml:space="preserve">the feasability of such BS </w:t>
      </w:r>
      <w:r w:rsidR="00450043">
        <w:t xml:space="preserve">design </w:t>
      </w:r>
      <w:r w:rsidR="009522FF">
        <w:t>would need further detailed analysis</w:t>
      </w:r>
      <w:r>
        <w:t xml:space="preserve">, looking closer </w:t>
      </w:r>
      <w:r w:rsidR="009522FF">
        <w:t>at</w:t>
      </w:r>
      <w:r>
        <w:t xml:space="preserve"> the filter aspects</w:t>
      </w:r>
      <w:r w:rsidR="00450043">
        <w:t xml:space="preserve"> </w:t>
      </w:r>
      <w:r w:rsidR="00A9471F">
        <w:t xml:space="preserve">in </w:t>
      </w:r>
      <w:r w:rsidR="00450043">
        <w:t>particular</w:t>
      </w:r>
      <w:r>
        <w:t xml:space="preserve">. </w:t>
      </w:r>
    </w:p>
    <w:p w14:paraId="6779021C" w14:textId="4DA2B9D0" w:rsidR="00E33677" w:rsidRDefault="00E33677" w:rsidP="00E20B08">
      <w:r>
        <w:t xml:space="preserve">Due to the very short time between the </w:t>
      </w:r>
      <w:r w:rsidR="009522FF">
        <w:t>two</w:t>
      </w:r>
      <w:r>
        <w:t xml:space="preserve"> RAN4 meetings, we were not able to perform such analysis but would do so for the next RAN4</w:t>
      </w:r>
      <w:r w:rsidR="009522FF">
        <w:t>#103-e</w:t>
      </w:r>
      <w:r>
        <w:t xml:space="preserve"> meeting in May.</w:t>
      </w:r>
    </w:p>
    <w:p w14:paraId="75FF8584" w14:textId="759ECE0D" w:rsidR="00E33677" w:rsidRDefault="009522FF" w:rsidP="00E20B08">
      <w:r>
        <w:t>W</w:t>
      </w:r>
      <w:r w:rsidR="00E33677">
        <w:t xml:space="preserve">e would </w:t>
      </w:r>
      <w:r>
        <w:t xml:space="preserve">then </w:t>
      </w:r>
      <w:r w:rsidR="00E33677">
        <w:t>propose the following:</w:t>
      </w:r>
    </w:p>
    <w:p w14:paraId="0F662D41" w14:textId="0DE14553" w:rsidR="00E33677" w:rsidRPr="00E33677" w:rsidRDefault="00E33677" w:rsidP="00E20B08">
      <w:pPr>
        <w:rPr>
          <w:b/>
          <w:bCs/>
        </w:rPr>
      </w:pPr>
      <w:r w:rsidRPr="00E33677">
        <w:rPr>
          <w:b/>
          <w:bCs/>
        </w:rPr>
        <w:t>Proposal</w:t>
      </w:r>
      <w:r w:rsidR="009522FF">
        <w:rPr>
          <w:b/>
          <w:bCs/>
        </w:rPr>
        <w:t>1</w:t>
      </w:r>
      <w:r w:rsidRPr="00E33677">
        <w:rPr>
          <w:b/>
          <w:bCs/>
        </w:rPr>
        <w:t xml:space="preserve">: Postpone decision on </w:t>
      </w:r>
      <w:r w:rsidRPr="00E33677">
        <w:rPr>
          <w:b/>
          <w:bCs/>
        </w:rPr>
        <w:t>Δf</w:t>
      </w:r>
      <w:r w:rsidRPr="00E33677">
        <w:rPr>
          <w:b/>
          <w:bCs/>
          <w:vertAlign w:val="subscript"/>
        </w:rPr>
        <w:t>OBUE</w:t>
      </w:r>
      <w:r w:rsidRPr="00E33677">
        <w:rPr>
          <w:b/>
          <w:bCs/>
          <w:vertAlign w:val="subscript"/>
        </w:rPr>
        <w:t xml:space="preserve"> </w:t>
      </w:r>
      <w:r w:rsidRPr="00E33677">
        <w:rPr>
          <w:b/>
          <w:bCs/>
        </w:rPr>
        <w:t>and</w:t>
      </w:r>
      <w:r w:rsidRPr="00E33677">
        <w:rPr>
          <w:b/>
          <w:bCs/>
          <w:vertAlign w:val="subscript"/>
        </w:rPr>
        <w:t xml:space="preserve"> </w:t>
      </w:r>
      <w:r w:rsidRPr="00E33677">
        <w:rPr>
          <w:b/>
          <w:bCs/>
        </w:rPr>
        <w:t>Δf</w:t>
      </w:r>
      <w:r w:rsidRPr="00E33677">
        <w:rPr>
          <w:b/>
          <w:bCs/>
          <w:vertAlign w:val="subscript"/>
        </w:rPr>
        <w:t>O</w:t>
      </w:r>
      <w:r w:rsidRPr="00E33677">
        <w:rPr>
          <w:b/>
          <w:bCs/>
          <w:vertAlign w:val="subscript"/>
        </w:rPr>
        <w:t>OB</w:t>
      </w:r>
      <w:r w:rsidRPr="00E33677">
        <w:rPr>
          <w:b/>
          <w:bCs/>
        </w:rPr>
        <w:t xml:space="preserve"> </w:t>
      </w:r>
      <w:r>
        <w:rPr>
          <w:b/>
          <w:bCs/>
        </w:rPr>
        <w:t xml:space="preserve">values </w:t>
      </w:r>
      <w:r w:rsidRPr="00E33677">
        <w:rPr>
          <w:b/>
          <w:bCs/>
        </w:rPr>
        <w:t>for all BS classes to next RAN4#93-e meeting.</w:t>
      </w:r>
    </w:p>
    <w:p w14:paraId="75494819" w14:textId="5F930B47" w:rsidR="00E20B08" w:rsidRDefault="00E20B08" w:rsidP="00E20B08"/>
    <w:p w14:paraId="272486F9" w14:textId="77777777" w:rsidR="00F71E02" w:rsidRDefault="00F71E02" w:rsidP="00E20B08"/>
    <w:p w14:paraId="2A1DAD37" w14:textId="29BB931D" w:rsidR="00A80D48" w:rsidRDefault="00121B45" w:rsidP="00DC0A71">
      <w:pPr>
        <w:pStyle w:val="Heading2"/>
      </w:pPr>
      <w:r>
        <w:lastRenderedPageBreak/>
        <w:t>Measurements uncertainties</w:t>
      </w:r>
    </w:p>
    <w:p w14:paraId="75C0ABA2" w14:textId="329DD757" w:rsidR="00262C7B" w:rsidRDefault="006B718E" w:rsidP="006B718E">
      <w:pPr>
        <w:rPr>
          <w:lang w:val="en-GB"/>
        </w:rPr>
      </w:pPr>
      <w:r>
        <w:rPr>
          <w:lang w:val="en-GB"/>
        </w:rPr>
        <w:t xml:space="preserve">Measurement uncertainties in the 6 GHz </w:t>
      </w:r>
      <w:r w:rsidR="00794552">
        <w:rPr>
          <w:lang w:val="en-GB"/>
        </w:rPr>
        <w:t xml:space="preserve">have </w:t>
      </w:r>
      <w:r w:rsidR="002E36BF">
        <w:rPr>
          <w:lang w:val="en-GB"/>
        </w:rPr>
        <w:t xml:space="preserve">already </w:t>
      </w:r>
      <w:r w:rsidR="00794552">
        <w:rPr>
          <w:lang w:val="en-GB"/>
        </w:rPr>
        <w:t>been</w:t>
      </w:r>
      <w:r>
        <w:rPr>
          <w:lang w:val="en-GB"/>
        </w:rPr>
        <w:t xml:space="preserve"> discussed in the scope of NR-U</w:t>
      </w:r>
      <w:r w:rsidR="00262C7B">
        <w:rPr>
          <w:lang w:val="en-GB"/>
        </w:rPr>
        <w:t xml:space="preserve"> (</w:t>
      </w:r>
      <w:r w:rsidR="00262C7B">
        <w:rPr>
          <w:lang w:val="en-GB"/>
        </w:rPr>
        <w:fldChar w:fldCharType="begin"/>
      </w:r>
      <w:r w:rsidR="00262C7B">
        <w:rPr>
          <w:lang w:val="en-GB"/>
        </w:rPr>
        <w:instrText xml:space="preserve"> REF _Ref95135777 \r \h </w:instrText>
      </w:r>
      <w:r w:rsidR="00262C7B">
        <w:rPr>
          <w:lang w:val="en-GB"/>
        </w:rPr>
      </w:r>
      <w:r w:rsidR="00262C7B">
        <w:rPr>
          <w:lang w:val="en-GB"/>
        </w:rPr>
        <w:fldChar w:fldCharType="separate"/>
      </w:r>
      <w:r w:rsidR="00262C7B">
        <w:rPr>
          <w:lang w:val="en-GB"/>
        </w:rPr>
        <w:t>[6]</w:t>
      </w:r>
      <w:r w:rsidR="00262C7B">
        <w:rPr>
          <w:lang w:val="en-GB"/>
        </w:rPr>
        <w:fldChar w:fldCharType="end"/>
      </w:r>
      <w:r w:rsidR="00262C7B">
        <w:rPr>
          <w:lang w:val="en-GB"/>
        </w:rPr>
        <w:t>)</w:t>
      </w:r>
      <w:r>
        <w:rPr>
          <w:lang w:val="en-GB"/>
        </w:rPr>
        <w:t xml:space="preserve">, when introducing bands n96. </w:t>
      </w:r>
      <w:r w:rsidR="00262C7B">
        <w:rPr>
          <w:lang w:eastAsia="zh-CN"/>
        </w:rPr>
        <w:t>TE vendors gave the feedback (</w:t>
      </w:r>
      <w:r w:rsidR="00262C7B">
        <w:rPr>
          <w:lang w:eastAsia="zh-CN"/>
        </w:rPr>
        <w:fldChar w:fldCharType="begin"/>
      </w:r>
      <w:r w:rsidR="00262C7B">
        <w:rPr>
          <w:lang w:eastAsia="zh-CN"/>
        </w:rPr>
        <w:instrText xml:space="preserve"> REF _Ref95135783 \r \h </w:instrText>
      </w:r>
      <w:r w:rsidR="00262C7B">
        <w:rPr>
          <w:lang w:eastAsia="zh-CN"/>
        </w:rPr>
      </w:r>
      <w:r w:rsidR="00262C7B">
        <w:rPr>
          <w:lang w:eastAsia="zh-CN"/>
        </w:rPr>
        <w:fldChar w:fldCharType="separate"/>
      </w:r>
      <w:r w:rsidR="00262C7B">
        <w:rPr>
          <w:lang w:eastAsia="zh-CN"/>
        </w:rPr>
        <w:t>[5]</w:t>
      </w:r>
      <w:r w:rsidR="00262C7B">
        <w:rPr>
          <w:lang w:eastAsia="zh-CN"/>
        </w:rPr>
        <w:fldChar w:fldCharType="end"/>
      </w:r>
      <w:r w:rsidR="00262C7B">
        <w:rPr>
          <w:lang w:eastAsia="zh-CN"/>
        </w:rPr>
        <w:t xml:space="preserve">) that an extension module and vector signal generator would be needed to cover frequencies up to 7.125 GHz and such modules would degrade accuracy. </w:t>
      </w:r>
      <w:r w:rsidR="00262C7B">
        <w:rPr>
          <w:lang w:val="en-GB"/>
        </w:rPr>
        <w:t xml:space="preserve">The agreed values for n96 should then be reused for </w:t>
      </w:r>
      <w:r w:rsidR="006B4634">
        <w:rPr>
          <w:lang w:val="en-GB"/>
        </w:rPr>
        <w:t>band</w:t>
      </w:r>
      <w:r w:rsidR="00262C7B">
        <w:rPr>
          <w:lang w:val="en-GB"/>
        </w:rPr>
        <w:t xml:space="preserve"> n104, and more generally to the frequency range 6.0 – 7.125 GHz</w:t>
      </w:r>
    </w:p>
    <w:p w14:paraId="73C88F20" w14:textId="39B2123B" w:rsidR="00CF1C2C" w:rsidRDefault="00CF1C2C" w:rsidP="006B718E">
      <w:pPr>
        <w:rPr>
          <w:lang w:val="en-GB"/>
        </w:rPr>
      </w:pPr>
      <w:r>
        <w:rPr>
          <w:lang w:val="en-GB"/>
        </w:rPr>
        <w:t xml:space="preserve">Those values have been used </w:t>
      </w:r>
      <w:r w:rsidR="00D91C8F">
        <w:rPr>
          <w:lang w:val="en-GB"/>
        </w:rPr>
        <w:t xml:space="preserve">as basis </w:t>
      </w:r>
      <w:r>
        <w:rPr>
          <w:lang w:val="en-GB"/>
        </w:rPr>
        <w:t>in</w:t>
      </w:r>
      <w:r w:rsidR="00D91C8F">
        <w:rPr>
          <w:lang w:val="en-GB"/>
        </w:rPr>
        <w:t xml:space="preserve"> </w:t>
      </w:r>
      <w:r>
        <w:rPr>
          <w:lang w:val="en-GB"/>
        </w:rPr>
        <w:t xml:space="preserve">our companion CR </w:t>
      </w:r>
      <w:r w:rsidR="00D91C8F">
        <w:rPr>
          <w:lang w:val="en-GB"/>
        </w:rPr>
        <w:t>(</w:t>
      </w:r>
      <w:r w:rsidR="00D91C8F">
        <w:rPr>
          <w:lang w:val="en-GB"/>
        </w:rPr>
        <w:fldChar w:fldCharType="begin"/>
      </w:r>
      <w:r w:rsidR="00D91C8F">
        <w:rPr>
          <w:lang w:val="en-GB"/>
        </w:rPr>
        <w:instrText xml:space="preserve"> REF _Ref95137606 \r \h </w:instrText>
      </w:r>
      <w:r w:rsidR="00D91C8F">
        <w:rPr>
          <w:lang w:val="en-GB"/>
        </w:rPr>
      </w:r>
      <w:r w:rsidR="00D91C8F">
        <w:rPr>
          <w:lang w:val="en-GB"/>
        </w:rPr>
        <w:fldChar w:fldCharType="separate"/>
      </w:r>
      <w:r w:rsidR="00D91C8F">
        <w:rPr>
          <w:lang w:val="en-GB"/>
        </w:rPr>
        <w:t>[7]</w:t>
      </w:r>
      <w:r w:rsidR="00D91C8F">
        <w:rPr>
          <w:lang w:val="en-GB"/>
        </w:rPr>
        <w:fldChar w:fldCharType="end"/>
      </w:r>
      <w:r w:rsidR="00D91C8F">
        <w:rPr>
          <w:lang w:val="en-GB"/>
        </w:rPr>
        <w:t>)</w:t>
      </w:r>
      <w:r>
        <w:rPr>
          <w:lang w:val="en-GB"/>
        </w:rPr>
        <w:t>.</w:t>
      </w:r>
    </w:p>
    <w:p w14:paraId="056E1E7F" w14:textId="33C206B2" w:rsidR="00262C7B" w:rsidRPr="00D03F9F" w:rsidRDefault="00262C7B" w:rsidP="006B718E">
      <w:pPr>
        <w:rPr>
          <w:b/>
          <w:bCs/>
          <w:lang w:val="en-GB"/>
        </w:rPr>
      </w:pPr>
      <w:r w:rsidRPr="00D03F9F">
        <w:rPr>
          <w:b/>
          <w:bCs/>
          <w:lang w:val="en-GB"/>
        </w:rPr>
        <w:t>Proposal</w:t>
      </w:r>
      <w:r w:rsidR="001722D9">
        <w:rPr>
          <w:b/>
          <w:bCs/>
          <w:lang w:val="en-GB"/>
        </w:rPr>
        <w:t>2</w:t>
      </w:r>
      <w:r w:rsidRPr="00D03F9F">
        <w:rPr>
          <w:b/>
          <w:bCs/>
          <w:lang w:val="en-GB"/>
        </w:rPr>
        <w:t>: Reuse n96 MUs for n104 M</w:t>
      </w:r>
      <w:r w:rsidR="0070779F" w:rsidRPr="00D03F9F">
        <w:rPr>
          <w:b/>
          <w:bCs/>
          <w:lang w:val="en-GB"/>
        </w:rPr>
        <w:t>U</w:t>
      </w:r>
      <w:r w:rsidRPr="00D03F9F">
        <w:rPr>
          <w:b/>
          <w:bCs/>
          <w:lang w:val="en-GB"/>
        </w:rPr>
        <w:t>s.</w:t>
      </w:r>
    </w:p>
    <w:p w14:paraId="5C6F8E5C" w14:textId="77777777" w:rsidR="00262C7B" w:rsidRPr="006B718E" w:rsidRDefault="00262C7B" w:rsidP="006B718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6CCD33CD" w14:textId="1AF39727" w:rsidR="00117A69" w:rsidRDefault="007C2B60" w:rsidP="00607C86">
      <w:pPr>
        <w:spacing w:after="120"/>
        <w:jc w:val="both"/>
      </w:pPr>
      <w:r w:rsidRPr="00467DC3">
        <w:t>In this contribution,</w:t>
      </w:r>
      <w:r>
        <w:t xml:space="preserve"> we </w:t>
      </w:r>
      <w:r w:rsidR="00262C7B">
        <w:t>further discussed the rem</w:t>
      </w:r>
      <w:r w:rsidR="001722D9">
        <w:t>a</w:t>
      </w:r>
      <w:r w:rsidR="00262C7B">
        <w:t xml:space="preserve">ining open issues for the new 6GHz licensed band n104. We </w:t>
      </w:r>
      <w:r w:rsidR="00117A69">
        <w:t>made following proposal</w:t>
      </w:r>
      <w:r w:rsidR="00262C7B">
        <w:t>s</w:t>
      </w:r>
      <w:r w:rsidR="00117A69">
        <w:t>.</w:t>
      </w:r>
    </w:p>
    <w:p w14:paraId="26AE1A77" w14:textId="77777777" w:rsidR="008265D7" w:rsidRPr="00E33677" w:rsidRDefault="008265D7" w:rsidP="008265D7">
      <w:pPr>
        <w:rPr>
          <w:b/>
          <w:bCs/>
        </w:rPr>
      </w:pPr>
      <w:r w:rsidRPr="00E33677">
        <w:rPr>
          <w:b/>
          <w:bCs/>
        </w:rPr>
        <w:t>Proposal</w:t>
      </w:r>
      <w:r>
        <w:rPr>
          <w:b/>
          <w:bCs/>
        </w:rPr>
        <w:t>1</w:t>
      </w:r>
      <w:r w:rsidRPr="00E33677">
        <w:rPr>
          <w:b/>
          <w:bCs/>
        </w:rPr>
        <w:t>: Postpone decision on Δf</w:t>
      </w:r>
      <w:r w:rsidRPr="00E33677">
        <w:rPr>
          <w:b/>
          <w:bCs/>
          <w:vertAlign w:val="subscript"/>
        </w:rPr>
        <w:t xml:space="preserve">OBUE </w:t>
      </w:r>
      <w:r w:rsidRPr="00E33677">
        <w:rPr>
          <w:b/>
          <w:bCs/>
        </w:rPr>
        <w:t>and</w:t>
      </w:r>
      <w:r w:rsidRPr="00E33677">
        <w:rPr>
          <w:b/>
          <w:bCs/>
          <w:vertAlign w:val="subscript"/>
        </w:rPr>
        <w:t xml:space="preserve"> </w:t>
      </w:r>
      <w:r w:rsidRPr="00E33677">
        <w:rPr>
          <w:b/>
          <w:bCs/>
        </w:rPr>
        <w:t>Δf</w:t>
      </w:r>
      <w:r w:rsidRPr="00E33677">
        <w:rPr>
          <w:b/>
          <w:bCs/>
          <w:vertAlign w:val="subscript"/>
        </w:rPr>
        <w:t>OOB</w:t>
      </w:r>
      <w:r w:rsidRPr="00E33677">
        <w:rPr>
          <w:b/>
          <w:bCs/>
        </w:rPr>
        <w:t xml:space="preserve"> </w:t>
      </w:r>
      <w:r>
        <w:rPr>
          <w:b/>
          <w:bCs/>
        </w:rPr>
        <w:t xml:space="preserve">values </w:t>
      </w:r>
      <w:r w:rsidRPr="00E33677">
        <w:rPr>
          <w:b/>
          <w:bCs/>
        </w:rPr>
        <w:t>for all BS classes to next RAN4#93-e meeting.</w:t>
      </w:r>
    </w:p>
    <w:p w14:paraId="70427D5B" w14:textId="77777777" w:rsidR="001722D9" w:rsidRPr="00D03F9F" w:rsidRDefault="001722D9" w:rsidP="001722D9">
      <w:pPr>
        <w:rPr>
          <w:b/>
          <w:bCs/>
          <w:lang w:val="en-GB"/>
        </w:rPr>
      </w:pPr>
      <w:r w:rsidRPr="00D03F9F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D03F9F">
        <w:rPr>
          <w:b/>
          <w:bCs/>
          <w:lang w:val="en-GB"/>
        </w:rPr>
        <w:t>: Reuse n96 MUs for n104 MUs.</w:t>
      </w:r>
    </w:p>
    <w:p w14:paraId="69C9D21F" w14:textId="77777777" w:rsidR="00117A69" w:rsidRDefault="00117A69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69AC53A6" w:rsidR="00113494" w:rsidRPr="00360077" w:rsidRDefault="00360077" w:rsidP="00590DA4">
      <w:pPr>
        <w:numPr>
          <w:ilvl w:val="0"/>
          <w:numId w:val="9"/>
        </w:numPr>
        <w:rPr>
          <w:bCs/>
        </w:rPr>
      </w:pPr>
      <w:bookmarkStart w:id="3" w:name="_Ref91685314"/>
      <w:bookmarkStart w:id="4" w:name="_Hlk91678565"/>
      <w:r>
        <w:rPr>
          <w:bCs/>
        </w:rPr>
        <w:t>RP-213696, WI I</w:t>
      </w:r>
      <w:r w:rsidRPr="00CA605D">
        <w:t>ntroduction of 6GHz NR licensed bands</w:t>
      </w:r>
      <w:r>
        <w:t>, Huawei</w:t>
      </w:r>
      <w:bookmarkEnd w:id="3"/>
    </w:p>
    <w:p w14:paraId="0BF3C290" w14:textId="21441734" w:rsidR="00360077" w:rsidRDefault="00360077" w:rsidP="00590DA4">
      <w:pPr>
        <w:numPr>
          <w:ilvl w:val="0"/>
          <w:numId w:val="9"/>
        </w:numPr>
        <w:rPr>
          <w:bCs/>
        </w:rPr>
      </w:pPr>
      <w:bookmarkStart w:id="5" w:name="_Ref91685382"/>
      <w:bookmarkStart w:id="6" w:name="_Ref91690595"/>
      <w:r w:rsidRPr="00360077">
        <w:rPr>
          <w:bCs/>
        </w:rPr>
        <w:t>RP-213605, “LS on inclusion of the 6425-7125 MHz frequency band in the 3GPP specification for 5G-NR/IMT-2000 systems”, Regional Commonwealth in the field of Communication (RCC)</w:t>
      </w:r>
      <w:bookmarkEnd w:id="5"/>
      <w:r w:rsidR="00096D7B">
        <w:rPr>
          <w:bCs/>
        </w:rPr>
        <w:t>.</w:t>
      </w:r>
      <w:bookmarkEnd w:id="6"/>
    </w:p>
    <w:p w14:paraId="4C3AFAC9" w14:textId="5BDA4682" w:rsidR="00096D7B" w:rsidRDefault="00096D7B" w:rsidP="00590DA4">
      <w:pPr>
        <w:numPr>
          <w:ilvl w:val="0"/>
          <w:numId w:val="9"/>
        </w:numPr>
        <w:rPr>
          <w:bCs/>
        </w:rPr>
      </w:pPr>
      <w:bookmarkStart w:id="7" w:name="_Ref91690587"/>
      <w:r>
        <w:rPr>
          <w:bCs/>
        </w:rPr>
        <w:t>TR 38.921,</w:t>
      </w:r>
      <w:r w:rsidRPr="00096D7B">
        <w:rPr>
          <w:bCs/>
        </w:rPr>
        <w:t xml:space="preserve"> Study on International Mobile Telecommunications (IMT) parameters for 6.425 - 7.025 GHz, 7.025 - 7.125 GHz and 10.0 - 10.5 GHz</w:t>
      </w:r>
      <w:bookmarkEnd w:id="7"/>
    </w:p>
    <w:p w14:paraId="5FCFD186" w14:textId="6688F81A" w:rsidR="00121B45" w:rsidRDefault="00121B45" w:rsidP="00590DA4">
      <w:pPr>
        <w:numPr>
          <w:ilvl w:val="0"/>
          <w:numId w:val="9"/>
        </w:numPr>
        <w:rPr>
          <w:bCs/>
        </w:rPr>
      </w:pPr>
      <w:bookmarkStart w:id="8" w:name="_Ref95134949"/>
      <w:r>
        <w:rPr>
          <w:bCs/>
        </w:rPr>
        <w:t xml:space="preserve">R4-2202268, </w:t>
      </w:r>
      <w:r w:rsidRPr="00121B45">
        <w:rPr>
          <w:bCs/>
        </w:rPr>
        <w:t>WF on BS RF requirements for 6GHz licensed band, CATT</w:t>
      </w:r>
    </w:p>
    <w:p w14:paraId="2FA2F09D" w14:textId="741090C2" w:rsidR="006B718E" w:rsidRDefault="006B718E" w:rsidP="00590DA4">
      <w:pPr>
        <w:numPr>
          <w:ilvl w:val="0"/>
          <w:numId w:val="9"/>
        </w:numPr>
        <w:rPr>
          <w:bCs/>
        </w:rPr>
      </w:pPr>
      <w:bookmarkStart w:id="9" w:name="_Ref95135783"/>
      <w:r>
        <w:rPr>
          <w:bCs/>
        </w:rPr>
        <w:t xml:space="preserve">R4-2106474, </w:t>
      </w:r>
      <w:bookmarkStart w:id="10" w:name="_Hlk40100897"/>
      <w:r w:rsidRPr="006B718E">
        <w:rPr>
          <w:bCs/>
        </w:rPr>
        <w:t>NR-U measurement uncertainty for BS</w:t>
      </w:r>
      <w:bookmarkEnd w:id="10"/>
      <w:r w:rsidRPr="006B718E">
        <w:rPr>
          <w:bCs/>
        </w:rPr>
        <w:t>, Keysight Technologies</w:t>
      </w:r>
      <w:bookmarkEnd w:id="9"/>
    </w:p>
    <w:p w14:paraId="3A8E48C1" w14:textId="343871A3" w:rsidR="00262C7B" w:rsidRDefault="00262C7B" w:rsidP="00590DA4">
      <w:pPr>
        <w:numPr>
          <w:ilvl w:val="0"/>
          <w:numId w:val="9"/>
        </w:numPr>
        <w:rPr>
          <w:bCs/>
        </w:rPr>
      </w:pPr>
      <w:bookmarkStart w:id="11" w:name="_Ref95135777"/>
      <w:r>
        <w:rPr>
          <w:bCs/>
        </w:rPr>
        <w:t xml:space="preserve">R4-2101566, </w:t>
      </w:r>
      <w:r w:rsidRPr="00262C7B">
        <w:rPr>
          <w:bCs/>
        </w:rPr>
        <w:t>On NR-U measurement uncertainties for BS conformance tests, Nokia, Nokia Shanghai Bell</w:t>
      </w:r>
      <w:bookmarkEnd w:id="11"/>
    </w:p>
    <w:p w14:paraId="746C4464" w14:textId="686D051C" w:rsidR="00CF1C2C" w:rsidRPr="00CB2584" w:rsidRDefault="00CF1C2C" w:rsidP="00590DA4">
      <w:pPr>
        <w:numPr>
          <w:ilvl w:val="0"/>
          <w:numId w:val="9"/>
        </w:numPr>
        <w:rPr>
          <w:bCs/>
        </w:rPr>
      </w:pPr>
      <w:bookmarkStart w:id="12" w:name="_Ref95137606"/>
      <w:r>
        <w:rPr>
          <w:bCs/>
        </w:rPr>
        <w:t>R4-</w:t>
      </w:r>
      <w:r w:rsidRPr="00A04079">
        <w:rPr>
          <w:bCs/>
        </w:rPr>
        <w:t>220</w:t>
      </w:r>
      <w:r w:rsidR="00A04079" w:rsidRPr="00A04079">
        <w:rPr>
          <w:bCs/>
        </w:rPr>
        <w:t>5062</w:t>
      </w:r>
      <w:r>
        <w:rPr>
          <w:bCs/>
        </w:rPr>
        <w:t xml:space="preserve">, </w:t>
      </w:r>
      <w:r w:rsidR="00AC73AA">
        <w:fldChar w:fldCharType="begin"/>
      </w:r>
      <w:r w:rsidR="00AC73AA">
        <w:instrText xml:space="preserve"> DOCPROPERTY  CrTitle  \* MERGEFORMAT </w:instrText>
      </w:r>
      <w:r w:rsidR="00AC73AA">
        <w:fldChar w:fldCharType="separate"/>
      </w:r>
      <w:r>
        <w:t xml:space="preserve">CR to TS 38.141-2: </w:t>
      </w:r>
      <w:r w:rsidR="00AC73AA">
        <w:fldChar w:fldCharType="end"/>
      </w:r>
      <w:r>
        <w:t>Introduction of band n104, Ericsson</w:t>
      </w:r>
      <w:bookmarkEnd w:id="12"/>
    </w:p>
    <w:p w14:paraId="142C79A5" w14:textId="4C76470D" w:rsidR="00CB2584" w:rsidRDefault="00CB2584" w:rsidP="00590DA4">
      <w:pPr>
        <w:numPr>
          <w:ilvl w:val="0"/>
          <w:numId w:val="9"/>
        </w:numPr>
        <w:rPr>
          <w:bCs/>
        </w:rPr>
      </w:pPr>
      <w:bookmarkStart w:id="13" w:name="_Ref95488984"/>
      <w:r>
        <w:t>TR</w:t>
      </w:r>
      <w:bookmarkEnd w:id="13"/>
      <w:r>
        <w:t xml:space="preserve">38.921, </w:t>
      </w:r>
      <w:r w:rsidRPr="00CB2584">
        <w:rPr>
          <w:bCs/>
        </w:rPr>
        <w:t>Study on International Mobile Telecommunications (IMT) parameters for 6.425 - 7.025 GHz, 7.025 - 7.125 GHz and 10.0 - 10.5 GHz</w:t>
      </w:r>
    </w:p>
    <w:p w14:paraId="279E52B9" w14:textId="3BD7316C" w:rsidR="008A7E57" w:rsidRPr="00C647B4" w:rsidRDefault="008A7E57" w:rsidP="00590DA4">
      <w:pPr>
        <w:numPr>
          <w:ilvl w:val="0"/>
          <w:numId w:val="9"/>
        </w:numPr>
        <w:rPr>
          <w:bCs/>
        </w:rPr>
      </w:pPr>
      <w:bookmarkStart w:id="14" w:name="_Ref95489302"/>
      <w:r>
        <w:rPr>
          <w:bCs/>
        </w:rPr>
        <w:t>R4-22</w:t>
      </w:r>
      <w:bookmarkEnd w:id="14"/>
      <w:r>
        <w:rPr>
          <w:bCs/>
        </w:rPr>
        <w:t xml:space="preserve">02268, </w:t>
      </w:r>
      <w:r>
        <w:rPr>
          <w:rFonts w:eastAsiaTheme="minorEastAsia" w:hint="eastAsia"/>
          <w:color w:val="000000" w:themeColor="text1"/>
          <w:lang w:val="en-US" w:eastAsia="zh-CN"/>
        </w:rPr>
        <w:t>W</w:t>
      </w:r>
      <w:r>
        <w:rPr>
          <w:rFonts w:eastAsiaTheme="minorEastAsia"/>
          <w:color w:val="000000" w:themeColor="text1"/>
          <w:lang w:val="en-US" w:eastAsia="zh-CN"/>
        </w:rPr>
        <w:t xml:space="preserve">F on </w:t>
      </w:r>
      <w:r>
        <w:t>BS RF requirements</w:t>
      </w:r>
      <w:r>
        <w:rPr>
          <w:rFonts w:eastAsiaTheme="minorEastAsia"/>
          <w:color w:val="000000" w:themeColor="text1"/>
          <w:lang w:val="en-US" w:eastAsia="zh-CN"/>
        </w:rPr>
        <w:t xml:space="preserve"> for 6GHz licensed band, CATT</w:t>
      </w:r>
    </w:p>
    <w:bookmarkEnd w:id="4"/>
    <w:bookmarkEnd w:id="8"/>
    <w:p w14:paraId="7FCD6E2E" w14:textId="60713D52" w:rsidR="00590DA4" w:rsidRPr="00C647B4" w:rsidRDefault="00590DA4" w:rsidP="00590DA4">
      <w:pPr>
        <w:rPr>
          <w:bCs/>
        </w:rPr>
      </w:pPr>
    </w:p>
    <w:sectPr w:rsidR="00590DA4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8AE9" w14:textId="77777777" w:rsidR="00AC73AA" w:rsidRDefault="00AC73AA">
      <w:r>
        <w:separator/>
      </w:r>
    </w:p>
  </w:endnote>
  <w:endnote w:type="continuationSeparator" w:id="0">
    <w:p w14:paraId="45465106" w14:textId="77777777" w:rsidR="00AC73AA" w:rsidRDefault="00A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18F1" w14:textId="77777777" w:rsidR="00AC73AA" w:rsidRDefault="00AC73AA">
      <w:r>
        <w:separator/>
      </w:r>
    </w:p>
  </w:footnote>
  <w:footnote w:type="continuationSeparator" w:id="0">
    <w:p w14:paraId="273D8851" w14:textId="77777777" w:rsidR="00AC73AA" w:rsidRDefault="00AC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0"/>
  </w:num>
  <w:num w:numId="5">
    <w:abstractNumId w:val="11"/>
  </w:num>
  <w:num w:numId="6">
    <w:abstractNumId w:val="9"/>
  </w:num>
  <w:num w:numId="7">
    <w:abstractNumId w:val="7"/>
  </w:num>
  <w:num w:numId="8">
    <w:abstractNumId w:val="12"/>
  </w:num>
  <w:num w:numId="9">
    <w:abstractNumId w:val="17"/>
  </w:num>
  <w:num w:numId="10">
    <w:abstractNumId w:val="13"/>
  </w:num>
  <w:num w:numId="11">
    <w:abstractNumId w:val="8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2"/>
  </w:num>
  <w:num w:numId="17">
    <w:abstractNumId w:val="1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DEA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233D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6EA5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350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C2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17A69"/>
    <w:rsid w:val="00120BEB"/>
    <w:rsid w:val="0012178E"/>
    <w:rsid w:val="001217F8"/>
    <w:rsid w:val="00121B45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58F5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0F09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B91"/>
    <w:rsid w:val="00170D2E"/>
    <w:rsid w:val="00171437"/>
    <w:rsid w:val="00171A06"/>
    <w:rsid w:val="00171E53"/>
    <w:rsid w:val="001722D9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2C8C"/>
    <w:rsid w:val="001C365C"/>
    <w:rsid w:val="001C3BF5"/>
    <w:rsid w:val="001C4F87"/>
    <w:rsid w:val="001C5192"/>
    <w:rsid w:val="001C51E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37B5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C7B"/>
    <w:rsid w:val="00263256"/>
    <w:rsid w:val="00263A64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381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6BF"/>
    <w:rsid w:val="002E3E1A"/>
    <w:rsid w:val="002E40D8"/>
    <w:rsid w:val="002E48DD"/>
    <w:rsid w:val="002E6BA4"/>
    <w:rsid w:val="002E710D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2D"/>
    <w:rsid w:val="002F41F9"/>
    <w:rsid w:val="002F5B17"/>
    <w:rsid w:val="002F695D"/>
    <w:rsid w:val="002F7209"/>
    <w:rsid w:val="002F750D"/>
    <w:rsid w:val="002F7FEC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9EF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251E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82F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2EB"/>
    <w:rsid w:val="003C46EE"/>
    <w:rsid w:val="003C4B87"/>
    <w:rsid w:val="003C512A"/>
    <w:rsid w:val="003C5BDB"/>
    <w:rsid w:val="003C5F28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27F64"/>
    <w:rsid w:val="0043084B"/>
    <w:rsid w:val="004308B3"/>
    <w:rsid w:val="00431D7D"/>
    <w:rsid w:val="00431F8F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043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4D7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6A8"/>
    <w:rsid w:val="004B1D5F"/>
    <w:rsid w:val="004B26E9"/>
    <w:rsid w:val="004B2877"/>
    <w:rsid w:val="004B28F3"/>
    <w:rsid w:val="004B2FD9"/>
    <w:rsid w:val="004B49FD"/>
    <w:rsid w:val="004B4BA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784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DC9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3C7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C40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1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3DBC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082B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4634"/>
    <w:rsid w:val="006B5F99"/>
    <w:rsid w:val="006B6DE4"/>
    <w:rsid w:val="006B718E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16F9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BF9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79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2C0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552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983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874"/>
    <w:rsid w:val="00802E92"/>
    <w:rsid w:val="0080364E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65D7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37BB0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0A"/>
    <w:rsid w:val="00877A59"/>
    <w:rsid w:val="00877ABF"/>
    <w:rsid w:val="00877EA3"/>
    <w:rsid w:val="00880030"/>
    <w:rsid w:val="00880883"/>
    <w:rsid w:val="008814D2"/>
    <w:rsid w:val="0088240D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C7B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A7E57"/>
    <w:rsid w:val="008B0812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0AD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48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2FF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A65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6B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A6B"/>
    <w:rsid w:val="009F36A9"/>
    <w:rsid w:val="009F3D65"/>
    <w:rsid w:val="009F4953"/>
    <w:rsid w:val="009F4FA8"/>
    <w:rsid w:val="009F5B70"/>
    <w:rsid w:val="009F5F2C"/>
    <w:rsid w:val="009F7379"/>
    <w:rsid w:val="009F7B53"/>
    <w:rsid w:val="00A0005A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079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17446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717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0D48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71F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87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3AA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C02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5D5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5BA1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412B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253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09E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A03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BA1"/>
    <w:rsid w:val="00C96CF4"/>
    <w:rsid w:val="00C975AC"/>
    <w:rsid w:val="00C97719"/>
    <w:rsid w:val="00CA0029"/>
    <w:rsid w:val="00CA0BE6"/>
    <w:rsid w:val="00CA243A"/>
    <w:rsid w:val="00CA2A1F"/>
    <w:rsid w:val="00CA2E47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84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3918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2F9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1C2C"/>
    <w:rsid w:val="00CF455D"/>
    <w:rsid w:val="00CF4F27"/>
    <w:rsid w:val="00CF50BE"/>
    <w:rsid w:val="00CF5883"/>
    <w:rsid w:val="00CF63E8"/>
    <w:rsid w:val="00CF6595"/>
    <w:rsid w:val="00CF65FD"/>
    <w:rsid w:val="00CF6704"/>
    <w:rsid w:val="00CF7807"/>
    <w:rsid w:val="00CF7CCE"/>
    <w:rsid w:val="00D00E9F"/>
    <w:rsid w:val="00D023EB"/>
    <w:rsid w:val="00D026EB"/>
    <w:rsid w:val="00D02E4D"/>
    <w:rsid w:val="00D03628"/>
    <w:rsid w:val="00D03EFF"/>
    <w:rsid w:val="00D03F9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0FB6"/>
    <w:rsid w:val="00D111C8"/>
    <w:rsid w:val="00D11E5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1C8F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A71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0ED2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54C1"/>
    <w:rsid w:val="00E16D1D"/>
    <w:rsid w:val="00E177E2"/>
    <w:rsid w:val="00E17EC2"/>
    <w:rsid w:val="00E20B08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677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475D2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34ED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2F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17A98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271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1E02"/>
    <w:rsid w:val="00F72145"/>
    <w:rsid w:val="00F7303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677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36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367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11436</TotalTime>
  <Pages>2</Pages>
  <Words>679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399</cp:revision>
  <cp:lastPrinted>2001-04-23T09:30:00Z</cp:lastPrinted>
  <dcterms:created xsi:type="dcterms:W3CDTF">2020-10-15T14:48:00Z</dcterms:created>
  <dcterms:modified xsi:type="dcterms:W3CDTF">2022-02-14T19:20:00Z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